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95BCD" w:rsidRDefault="00822F3A" w:rsidP="00795BCD">
      <w:pPr>
        <w:pStyle w:val="Sansinterligne1"/>
        <w:jc w:val="right"/>
        <w:rPr>
          <w:rFonts w:cs="Cambria"/>
        </w:rPr>
      </w:pPr>
      <w:r w:rsidRPr="00F039E3">
        <w:rPr>
          <w:rFonts w:cs="Cambria"/>
        </w:rPr>
        <w:tab/>
      </w:r>
      <w:r w:rsidRPr="00F039E3">
        <w:rPr>
          <w:rFonts w:cs="Cambria"/>
        </w:rPr>
        <w:tab/>
      </w:r>
      <w:r w:rsidRPr="00F039E3">
        <w:rPr>
          <w:rFonts w:cs="Cambria"/>
        </w:rPr>
        <w:tab/>
      </w:r>
      <w:r w:rsidRPr="00F039E3">
        <w:rPr>
          <w:rFonts w:cs="Cambria"/>
        </w:rPr>
        <w:tab/>
      </w:r>
      <w:r w:rsidRPr="00F039E3">
        <w:rPr>
          <w:rFonts w:cs="Cambria"/>
        </w:rPr>
        <w:tab/>
      </w:r>
      <w:r w:rsidRPr="00F039E3">
        <w:rPr>
          <w:rFonts w:cs="Cambria"/>
        </w:rPr>
        <w:tab/>
      </w:r>
      <w:r w:rsidRPr="00F039E3">
        <w:rPr>
          <w:rFonts w:cs="Cambria"/>
        </w:rPr>
        <w:tab/>
      </w:r>
      <w:r w:rsidRPr="00F039E3">
        <w:rPr>
          <w:rFonts w:cs="Cambria"/>
        </w:rPr>
        <w:tab/>
      </w:r>
      <w:r w:rsidRPr="00F039E3">
        <w:rPr>
          <w:rFonts w:cs="Cambria"/>
        </w:rPr>
        <w:tab/>
      </w:r>
    </w:p>
    <w:p w:rsidR="00795BCD" w:rsidRDefault="00795BCD" w:rsidP="00795BCD">
      <w:pPr>
        <w:pStyle w:val="Sansinterligne1"/>
        <w:jc w:val="both"/>
        <w:rPr>
          <w:rFonts w:cs="Cambria"/>
        </w:rPr>
      </w:pPr>
      <w:r>
        <w:rPr>
          <w:rFonts w:cs="Cambria"/>
        </w:rPr>
        <w:t xml:space="preserve">- Perpignan, le 29 juin 2020 - </w:t>
      </w:r>
      <w:r>
        <w:rPr>
          <w:rFonts w:cs="Cambria"/>
        </w:rPr>
        <w:tab/>
      </w:r>
    </w:p>
    <w:p w:rsidR="00795BCD" w:rsidRDefault="00795BCD" w:rsidP="00795BCD">
      <w:pPr>
        <w:pStyle w:val="Sansinterligne1"/>
        <w:jc w:val="both"/>
        <w:rPr>
          <w:rFonts w:cs="Cambria"/>
        </w:rPr>
      </w:pPr>
    </w:p>
    <w:p w:rsidR="00795BCD" w:rsidRDefault="00795BCD" w:rsidP="00795BCD">
      <w:pPr>
        <w:pStyle w:val="Sansinterligne1"/>
        <w:jc w:val="both"/>
        <w:rPr>
          <w:rFonts w:cs="Cambria"/>
        </w:rPr>
      </w:pPr>
    </w:p>
    <w:p w:rsidR="004D3805" w:rsidRPr="00795BCD" w:rsidRDefault="00795BCD" w:rsidP="00795BCD">
      <w:pPr>
        <w:pStyle w:val="Sansinterligne1"/>
        <w:jc w:val="right"/>
        <w:rPr>
          <w:rFonts w:cs="Cambria"/>
          <w:b/>
          <w:bCs/>
        </w:rPr>
      </w:pPr>
      <w:r>
        <w:rPr>
          <w:rFonts w:cs="Cambria"/>
        </w:rPr>
        <w:tab/>
      </w:r>
      <w:r>
        <w:rPr>
          <w:rFonts w:cs="Cambria"/>
        </w:rPr>
        <w:tab/>
      </w:r>
      <w:r>
        <w:rPr>
          <w:rFonts w:cs="Cambria"/>
        </w:rPr>
        <w:tab/>
      </w:r>
      <w:r>
        <w:rPr>
          <w:rFonts w:cs="Cambria"/>
        </w:rPr>
        <w:tab/>
      </w:r>
      <w:r>
        <w:rPr>
          <w:rFonts w:cs="Cambria"/>
        </w:rPr>
        <w:tab/>
      </w:r>
      <w:r w:rsidRPr="00795BCD">
        <w:rPr>
          <w:rFonts w:cs="Cambria"/>
          <w:b/>
          <w:bCs/>
        </w:rPr>
        <w:t xml:space="preserve">        Madame Jacqueline </w:t>
      </w:r>
      <w:proofErr w:type="spellStart"/>
      <w:r w:rsidRPr="00795BCD">
        <w:rPr>
          <w:rFonts w:cs="Cambria"/>
          <w:b/>
          <w:bCs/>
        </w:rPr>
        <w:t>Gourault</w:t>
      </w:r>
      <w:proofErr w:type="spellEnd"/>
    </w:p>
    <w:p w:rsidR="00795BCD" w:rsidRDefault="00795BCD" w:rsidP="00795BCD">
      <w:pPr>
        <w:pStyle w:val="Sansinterligne1"/>
        <w:jc w:val="right"/>
        <w:rPr>
          <w:rFonts w:cs="Cambria"/>
        </w:rPr>
      </w:pPr>
      <w:r>
        <w:rPr>
          <w:rFonts w:cs="Cambria"/>
        </w:rPr>
        <w:t>Ministre de la Cohésion des Territoires</w:t>
      </w:r>
    </w:p>
    <w:p w:rsidR="00795BCD" w:rsidRDefault="00795BCD" w:rsidP="00795BCD">
      <w:pPr>
        <w:pStyle w:val="Sansinterligne1"/>
        <w:jc w:val="right"/>
        <w:rPr>
          <w:rFonts w:cs="Cambria"/>
        </w:rPr>
      </w:pPr>
      <w:proofErr w:type="gramStart"/>
      <w:r>
        <w:rPr>
          <w:rFonts w:cs="Cambria"/>
        </w:rPr>
        <w:t>et</w:t>
      </w:r>
      <w:proofErr w:type="gramEnd"/>
      <w:r>
        <w:rPr>
          <w:rFonts w:cs="Cambria"/>
        </w:rPr>
        <w:t xml:space="preserve"> des relations avec les Collectivités territoriales</w:t>
      </w:r>
    </w:p>
    <w:p w:rsidR="00795BCD" w:rsidRDefault="00795BCD" w:rsidP="00795BCD">
      <w:pPr>
        <w:pStyle w:val="Sansinterligne1"/>
        <w:jc w:val="right"/>
        <w:rPr>
          <w:rFonts w:cs="Cambria"/>
        </w:rPr>
      </w:pPr>
      <w:r>
        <w:rPr>
          <w:rFonts w:cs="Cambria"/>
        </w:rPr>
        <w:t>20 avenue de Ségur</w:t>
      </w:r>
    </w:p>
    <w:p w:rsidR="00795BCD" w:rsidRPr="00795BCD" w:rsidRDefault="00795BCD" w:rsidP="00795BCD">
      <w:pPr>
        <w:pStyle w:val="Sansinterligne1"/>
        <w:jc w:val="right"/>
        <w:rPr>
          <w:rFonts w:cs="Cambria"/>
        </w:rPr>
      </w:pPr>
      <w:r>
        <w:rPr>
          <w:rFonts w:cs="Cambria"/>
        </w:rPr>
        <w:t>75007 Paris</w:t>
      </w:r>
    </w:p>
    <w:p w:rsidR="003F111A" w:rsidRDefault="003F111A">
      <w:pPr>
        <w:pStyle w:val="Sansinterligne1"/>
        <w:rPr>
          <w:rFonts w:ascii="Helvetica" w:hAnsi="Helvetica" w:cs="Cambria"/>
          <w:color w:val="003D8F"/>
          <w:sz w:val="20"/>
        </w:rPr>
      </w:pPr>
    </w:p>
    <w:p w:rsidR="000D2FD8" w:rsidRDefault="000D2FD8">
      <w:pPr>
        <w:pStyle w:val="Sansinterligne1"/>
        <w:rPr>
          <w:rFonts w:ascii="Helvetica" w:hAnsi="Helvetica" w:cs="Cambria"/>
          <w:color w:val="003D8F"/>
          <w:sz w:val="20"/>
        </w:rPr>
      </w:pPr>
    </w:p>
    <w:p w:rsidR="000D2FD8" w:rsidRDefault="000D2FD8">
      <w:pPr>
        <w:pStyle w:val="Sansinterligne1"/>
        <w:rPr>
          <w:rFonts w:ascii="Helvetica" w:hAnsi="Helvetica" w:cs="Cambria"/>
          <w:color w:val="003D8F"/>
          <w:sz w:val="20"/>
        </w:rPr>
      </w:pPr>
    </w:p>
    <w:p w:rsidR="003F111A" w:rsidRPr="00795BCD" w:rsidRDefault="003F111A">
      <w:pPr>
        <w:pStyle w:val="Sansinterligne1"/>
        <w:rPr>
          <w:rFonts w:ascii="Helvetica" w:hAnsi="Helvetica" w:cs="Cambria"/>
          <w:color w:val="003D8F"/>
        </w:rPr>
      </w:pPr>
    </w:p>
    <w:p w:rsidR="00374452" w:rsidRDefault="00374452" w:rsidP="00795BCD">
      <w:pPr>
        <w:jc w:val="center"/>
        <w:rPr>
          <w:sz w:val="22"/>
          <w:szCs w:val="22"/>
        </w:rPr>
      </w:pPr>
      <w:r w:rsidRPr="00795BCD">
        <w:rPr>
          <w:sz w:val="22"/>
          <w:szCs w:val="22"/>
        </w:rPr>
        <w:t>Madame la Ministre,</w:t>
      </w:r>
    </w:p>
    <w:p w:rsidR="00795BCD" w:rsidRPr="00795BCD" w:rsidRDefault="00795BCD" w:rsidP="00795BCD">
      <w:pPr>
        <w:jc w:val="center"/>
        <w:rPr>
          <w:sz w:val="22"/>
          <w:szCs w:val="22"/>
        </w:rPr>
      </w:pPr>
    </w:p>
    <w:p w:rsidR="00374452" w:rsidRPr="00795BCD" w:rsidRDefault="00374452" w:rsidP="00374452">
      <w:pPr>
        <w:jc w:val="both"/>
        <w:rPr>
          <w:sz w:val="22"/>
          <w:szCs w:val="22"/>
        </w:rPr>
      </w:pPr>
    </w:p>
    <w:p w:rsidR="00374452" w:rsidRPr="00795BCD" w:rsidRDefault="00374452" w:rsidP="00374452">
      <w:pPr>
        <w:ind w:firstLine="708"/>
        <w:jc w:val="both"/>
        <w:rPr>
          <w:sz w:val="22"/>
          <w:szCs w:val="22"/>
        </w:rPr>
      </w:pPr>
      <w:r w:rsidRPr="00F7174E">
        <w:rPr>
          <w:b/>
          <w:bCs/>
          <w:sz w:val="22"/>
          <w:szCs w:val="22"/>
        </w:rPr>
        <w:t>Le droit de déposer des amendements écrits des délibérations est un droit consacré pour tous les élus locaux</w:t>
      </w:r>
      <w:r w:rsidRPr="00795BCD">
        <w:rPr>
          <w:sz w:val="22"/>
          <w:szCs w:val="22"/>
        </w:rPr>
        <w:t xml:space="preserve"> par plusieurs jugements administratifs, ainsi que par les jurisprudences de la Cour administrative d’appel de Nancy du 4 juin 1998 (Ville de Metz, n°97NC02102) et de Cour administrative d’appel de Paris du 12 février 1998 (</w:t>
      </w:r>
      <w:r w:rsidRPr="00795BCD">
        <w:rPr>
          <w:rFonts w:asciiTheme="minorHAnsi" w:eastAsiaTheme="minorHAnsi" w:hAnsiTheme="minorHAnsi" w:cstheme="minorBidi"/>
          <w:sz w:val="22"/>
          <w:szCs w:val="22"/>
          <w:lang w:eastAsia="en-US"/>
        </w:rPr>
        <w:t>n° 96PA01170</w:t>
      </w:r>
      <w:r w:rsidRPr="00795BCD">
        <w:rPr>
          <w:sz w:val="22"/>
          <w:szCs w:val="22"/>
        </w:rPr>
        <w:t>, publiée au recueil Lebon).</w:t>
      </w:r>
      <w:r w:rsidRPr="00795BCD">
        <w:rPr>
          <w:rFonts w:asciiTheme="minorHAnsi" w:eastAsiaTheme="minorHAnsi" w:hAnsiTheme="minorHAnsi" w:cstheme="minorBidi"/>
          <w:sz w:val="22"/>
          <w:szCs w:val="22"/>
          <w:lang w:eastAsia="en-US"/>
        </w:rPr>
        <w:t>  </w:t>
      </w:r>
    </w:p>
    <w:p w:rsidR="00374452" w:rsidRPr="00795BCD" w:rsidRDefault="00374452" w:rsidP="00374452">
      <w:pPr>
        <w:ind w:firstLine="708"/>
        <w:jc w:val="both"/>
        <w:rPr>
          <w:sz w:val="22"/>
          <w:szCs w:val="22"/>
        </w:rPr>
      </w:pPr>
    </w:p>
    <w:p w:rsidR="00374452" w:rsidRPr="00795BCD" w:rsidRDefault="00374452" w:rsidP="00374452">
      <w:pPr>
        <w:ind w:firstLine="708"/>
        <w:jc w:val="both"/>
        <w:rPr>
          <w:sz w:val="22"/>
          <w:szCs w:val="22"/>
        </w:rPr>
      </w:pPr>
      <w:r w:rsidRPr="00F7174E">
        <w:rPr>
          <w:b/>
          <w:bCs/>
          <w:sz w:val="22"/>
          <w:szCs w:val="22"/>
        </w:rPr>
        <w:t xml:space="preserve">Or dans de très nombreuses communes françaises de moins de 3 500 habitants, l’accès à ce droit fondamental est impossible </w:t>
      </w:r>
      <w:r w:rsidRPr="00795BCD">
        <w:rPr>
          <w:sz w:val="22"/>
          <w:szCs w:val="22"/>
        </w:rPr>
        <w:t>pour les conseillers municipaux, car ils n’ont la possibilité que de faire des propositions orales en cours de débat, sans aucune garantie que celles-ci figurent au procès-verbal, et sans avoir pu soumettre préalablement leurs amendements à la réflexion de tous les autres membres du conseil municipal avant la réunion de celui-ci.</w:t>
      </w:r>
    </w:p>
    <w:p w:rsidR="00374452" w:rsidRPr="00795BCD" w:rsidRDefault="00374452" w:rsidP="00374452">
      <w:pPr>
        <w:ind w:firstLine="708"/>
        <w:jc w:val="both"/>
        <w:rPr>
          <w:sz w:val="22"/>
          <w:szCs w:val="22"/>
        </w:rPr>
      </w:pPr>
    </w:p>
    <w:p w:rsidR="00374452" w:rsidRPr="00795BCD" w:rsidRDefault="00374452" w:rsidP="00374452">
      <w:pPr>
        <w:ind w:firstLine="708"/>
        <w:jc w:val="both"/>
        <w:rPr>
          <w:sz w:val="22"/>
          <w:szCs w:val="22"/>
        </w:rPr>
      </w:pPr>
      <w:r w:rsidRPr="00795BCD">
        <w:rPr>
          <w:sz w:val="22"/>
          <w:szCs w:val="22"/>
        </w:rPr>
        <w:t>En effet, dans toutes ces communes, le Maire ne leur communique aucun projet de texte des délibérations avant les conseils municipaux. Et un amendement ayant pour but de préciser, modifier ou réduire le contenu d’un projet de délibération, ce droit essentiel pour le fonctionnement de notre démocratie locale est dès lors inaccessible, sans aucun texte de projet de délibération à disposition.</w:t>
      </w:r>
    </w:p>
    <w:p w:rsidR="00374452" w:rsidRPr="00795BCD" w:rsidRDefault="00374452" w:rsidP="00374452">
      <w:pPr>
        <w:ind w:firstLine="708"/>
        <w:jc w:val="both"/>
        <w:rPr>
          <w:sz w:val="22"/>
          <w:szCs w:val="22"/>
        </w:rPr>
      </w:pPr>
    </w:p>
    <w:p w:rsidR="00374452" w:rsidRPr="00795BCD" w:rsidRDefault="00374452" w:rsidP="00374452">
      <w:pPr>
        <w:ind w:firstLine="708"/>
        <w:jc w:val="both"/>
        <w:rPr>
          <w:sz w:val="22"/>
          <w:szCs w:val="22"/>
        </w:rPr>
      </w:pPr>
      <w:r w:rsidRPr="00795BCD">
        <w:rPr>
          <w:sz w:val="22"/>
          <w:szCs w:val="22"/>
        </w:rPr>
        <w:t>Nous sommes régulièrement interpelés à ce sujet par de nombreux élus de tout le territoire qui voient ainsi leurs droits entravés.</w:t>
      </w:r>
    </w:p>
    <w:p w:rsidR="00374452" w:rsidRPr="00795BCD" w:rsidRDefault="00374452" w:rsidP="00374452">
      <w:pPr>
        <w:ind w:firstLine="708"/>
        <w:jc w:val="both"/>
        <w:rPr>
          <w:sz w:val="22"/>
          <w:szCs w:val="22"/>
        </w:rPr>
      </w:pPr>
    </w:p>
    <w:p w:rsidR="00374452" w:rsidRPr="00795BCD" w:rsidRDefault="00374452" w:rsidP="00374452">
      <w:pPr>
        <w:ind w:firstLine="708"/>
        <w:jc w:val="both"/>
        <w:rPr>
          <w:sz w:val="22"/>
          <w:szCs w:val="22"/>
        </w:rPr>
      </w:pPr>
      <w:r w:rsidRPr="00795BCD">
        <w:rPr>
          <w:sz w:val="22"/>
          <w:szCs w:val="22"/>
        </w:rPr>
        <w:t>Je vous remercie, Madame la Ministre, de bien vouloir me faire savoir si vous comptez prendre des dispositions afin de rendre obligatoire la communication des textes de projets de délibération aux conseillers municipaux, dans les jours qui précèdent tout conseil municipal.</w:t>
      </w:r>
    </w:p>
    <w:p w:rsidR="00374452" w:rsidRPr="00795BCD" w:rsidRDefault="00374452" w:rsidP="00374452">
      <w:pPr>
        <w:jc w:val="both"/>
        <w:rPr>
          <w:sz w:val="22"/>
          <w:szCs w:val="22"/>
        </w:rPr>
      </w:pPr>
    </w:p>
    <w:p w:rsidR="00374452" w:rsidRDefault="00374452" w:rsidP="00374452">
      <w:pPr>
        <w:jc w:val="both"/>
        <w:rPr>
          <w:sz w:val="22"/>
          <w:szCs w:val="22"/>
        </w:rPr>
      </w:pPr>
      <w:r w:rsidRPr="00795BCD">
        <w:rPr>
          <w:sz w:val="22"/>
          <w:szCs w:val="22"/>
        </w:rPr>
        <w:tab/>
        <w:t>Dans cette attente, je vous prie d’agréer l’expression de mes salutations républicaines et dévouées.</w:t>
      </w:r>
    </w:p>
    <w:p w:rsidR="00795BCD" w:rsidRDefault="00795BCD" w:rsidP="00374452">
      <w:pPr>
        <w:jc w:val="both"/>
        <w:rPr>
          <w:sz w:val="22"/>
          <w:szCs w:val="22"/>
        </w:rPr>
      </w:pPr>
    </w:p>
    <w:p w:rsidR="00795BCD" w:rsidRDefault="00795BCD" w:rsidP="00374452">
      <w:pPr>
        <w:jc w:val="both"/>
        <w:rPr>
          <w:sz w:val="22"/>
          <w:szCs w:val="22"/>
        </w:rPr>
      </w:pPr>
    </w:p>
    <w:p w:rsidR="00795BCD" w:rsidRDefault="00795BCD" w:rsidP="00374452">
      <w:pPr>
        <w:jc w:val="both"/>
        <w:rPr>
          <w:sz w:val="22"/>
          <w:szCs w:val="22"/>
        </w:rPr>
      </w:pPr>
    </w:p>
    <w:p w:rsidR="00795BCD" w:rsidRDefault="00795BCD" w:rsidP="00374452">
      <w:pPr>
        <w:jc w:val="both"/>
        <w:rPr>
          <w:sz w:val="22"/>
          <w:szCs w:val="22"/>
        </w:rPr>
      </w:pPr>
    </w:p>
    <w:p w:rsidR="00795BCD" w:rsidRDefault="00795BCD" w:rsidP="00374452">
      <w:pPr>
        <w:jc w:val="both"/>
        <w:rPr>
          <w:sz w:val="22"/>
          <w:szCs w:val="22"/>
        </w:rPr>
      </w:pPr>
    </w:p>
    <w:p w:rsidR="00795BCD" w:rsidRDefault="00795BCD" w:rsidP="00374452">
      <w:pPr>
        <w:jc w:val="both"/>
        <w:rPr>
          <w:sz w:val="22"/>
          <w:szCs w:val="22"/>
        </w:rPr>
      </w:pPr>
    </w:p>
    <w:p w:rsidR="00795BCD" w:rsidRDefault="00795BCD" w:rsidP="00374452">
      <w:pPr>
        <w:jc w:val="both"/>
        <w:rPr>
          <w:sz w:val="22"/>
          <w:szCs w:val="22"/>
        </w:rPr>
      </w:pPr>
    </w:p>
    <w:p w:rsidR="00795BCD" w:rsidRPr="00795BCD" w:rsidRDefault="00795BCD" w:rsidP="00795BCD">
      <w:pPr>
        <w:jc w:val="right"/>
        <w:rPr>
          <w:i/>
          <w:iCs/>
          <w:sz w:val="22"/>
          <w:szCs w:val="22"/>
        </w:rPr>
      </w:pPr>
      <w:r w:rsidRPr="00795BCD">
        <w:rPr>
          <w:i/>
          <w:iCs/>
          <w:sz w:val="22"/>
          <w:szCs w:val="22"/>
        </w:rPr>
        <w:t>Clotilde Ripoull</w:t>
      </w:r>
    </w:p>
    <w:p w:rsidR="00C55F2D" w:rsidRPr="00795BCD" w:rsidRDefault="00795BCD" w:rsidP="00795BCD">
      <w:pPr>
        <w:jc w:val="right"/>
        <w:rPr>
          <w:i/>
          <w:iCs/>
          <w:sz w:val="22"/>
          <w:szCs w:val="22"/>
        </w:rPr>
      </w:pPr>
      <w:r w:rsidRPr="00795BCD">
        <w:rPr>
          <w:i/>
          <w:iCs/>
          <w:sz w:val="22"/>
          <w:szCs w:val="22"/>
        </w:rPr>
        <w:t>Présidente de l’AELO</w:t>
      </w:r>
    </w:p>
    <w:sectPr w:rsidR="00C55F2D" w:rsidRPr="00795BCD">
      <w:headerReference w:type="even" r:id="rId7"/>
      <w:headerReference w:type="default" r:id="rId8"/>
      <w:footerReference w:type="even" r:id="rId9"/>
      <w:footerReference w:type="default" r:id="rId10"/>
      <w:headerReference w:type="first" r:id="rId11"/>
      <w:footerReference w:type="first" r:id="rId12"/>
      <w:pgSz w:w="11906" w:h="16838"/>
      <w:pgMar w:top="1418" w:right="1247" w:bottom="1418" w:left="1247" w:header="284" w:footer="51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65926" w:rsidRDefault="00365926">
      <w:r>
        <w:separator/>
      </w:r>
    </w:p>
  </w:endnote>
  <w:endnote w:type="continuationSeparator" w:id="0">
    <w:p w:rsidR="00365926" w:rsidRDefault="0036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22F3A" w:rsidRDefault="00822F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22F3A" w:rsidRDefault="007B19AB">
    <w:pPr>
      <w:pStyle w:val="Pieddepage"/>
      <w:jc w:val="center"/>
    </w:pPr>
    <w:r>
      <w:rPr>
        <w:noProof/>
        <w:lang w:eastAsia="fr-FR"/>
      </w:rPr>
      <w:drawing>
        <wp:inline distT="0" distB="0" distL="0" distR="0">
          <wp:extent cx="2457450" cy="2857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285750"/>
                  </a:xfrm>
                  <a:prstGeom prst="rect">
                    <a:avLst/>
                  </a:prstGeom>
                  <a:solidFill>
                    <a:srgbClr val="FFFFFF"/>
                  </a:solidFill>
                  <a:ln>
                    <a:noFill/>
                  </a:ln>
                </pic:spPr>
              </pic:pic>
            </a:graphicData>
          </a:graphic>
        </wp:inline>
      </w:drawing>
    </w:r>
  </w:p>
  <w:p w:rsidR="00243CE0" w:rsidRDefault="00243CE0">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22F3A" w:rsidRDefault="00822F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65926" w:rsidRDefault="00365926">
      <w:r>
        <w:separator/>
      </w:r>
    </w:p>
  </w:footnote>
  <w:footnote w:type="continuationSeparator" w:id="0">
    <w:p w:rsidR="00365926" w:rsidRDefault="00365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3CE0" w:rsidRDefault="00243CE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22F3A" w:rsidRDefault="007B19AB">
    <w:pPr>
      <w:pStyle w:val="En-tte"/>
      <w:jc w:val="center"/>
    </w:pPr>
    <w:r>
      <w:rPr>
        <w:noProof/>
        <w:lang w:eastAsia="fr-FR"/>
      </w:rPr>
      <w:drawing>
        <wp:inline distT="0" distB="0" distL="0" distR="0">
          <wp:extent cx="2457450" cy="12668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1266825"/>
                  </a:xfrm>
                  <a:prstGeom prst="rect">
                    <a:avLst/>
                  </a:prstGeom>
                  <a:solidFill>
                    <a:srgbClr val="FFFFFF"/>
                  </a:solid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22F3A" w:rsidRDefault="00822F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4AAD1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D29"/>
    <w:rsid w:val="00013D27"/>
    <w:rsid w:val="000B6836"/>
    <w:rsid w:val="000D2FD8"/>
    <w:rsid w:val="00162C47"/>
    <w:rsid w:val="0016500C"/>
    <w:rsid w:val="00243CE0"/>
    <w:rsid w:val="00365926"/>
    <w:rsid w:val="00372136"/>
    <w:rsid w:val="00374452"/>
    <w:rsid w:val="003F111A"/>
    <w:rsid w:val="00446C68"/>
    <w:rsid w:val="004D3805"/>
    <w:rsid w:val="005164D6"/>
    <w:rsid w:val="006155CE"/>
    <w:rsid w:val="0063747B"/>
    <w:rsid w:val="006D4836"/>
    <w:rsid w:val="00742AD7"/>
    <w:rsid w:val="00791F43"/>
    <w:rsid w:val="00795BCD"/>
    <w:rsid w:val="007B19AB"/>
    <w:rsid w:val="007D4688"/>
    <w:rsid w:val="00822F3A"/>
    <w:rsid w:val="008A6989"/>
    <w:rsid w:val="008C2D14"/>
    <w:rsid w:val="009618F7"/>
    <w:rsid w:val="009A1DA8"/>
    <w:rsid w:val="009F64C2"/>
    <w:rsid w:val="00A27C44"/>
    <w:rsid w:val="00AE76CC"/>
    <w:rsid w:val="00B162EB"/>
    <w:rsid w:val="00BC1223"/>
    <w:rsid w:val="00BC462F"/>
    <w:rsid w:val="00C55F2D"/>
    <w:rsid w:val="00C5750D"/>
    <w:rsid w:val="00C9054A"/>
    <w:rsid w:val="00C96F29"/>
    <w:rsid w:val="00CB2FB8"/>
    <w:rsid w:val="00CE4E57"/>
    <w:rsid w:val="00CE61DF"/>
    <w:rsid w:val="00D35DBB"/>
    <w:rsid w:val="00DC1D29"/>
    <w:rsid w:val="00DC7760"/>
    <w:rsid w:val="00DD0B32"/>
    <w:rsid w:val="00DF25CC"/>
    <w:rsid w:val="00E46ED3"/>
    <w:rsid w:val="00E85566"/>
    <w:rsid w:val="00F039E3"/>
    <w:rsid w:val="00F31BE1"/>
    <w:rsid w:val="00F717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0D2C3F"/>
  <w15:chartTrackingRefBased/>
  <w15:docId w15:val="{619B2752-15DA-4748-B973-048EF433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mbria" w:eastAsia="MS Mincho" w:hAnsi="Cambria"/>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erChar">
    <w:name w:val="Header Char"/>
    <w:basedOn w:val="Policepardfaut"/>
  </w:style>
  <w:style w:type="character" w:customStyle="1" w:styleId="FooterChar">
    <w:name w:val="Footer Char"/>
    <w:basedOn w:val="Policepardfaut"/>
  </w:style>
  <w:style w:type="character" w:customStyle="1" w:styleId="BalloonTextChar">
    <w:name w:val="Balloon Text Char"/>
    <w:rPr>
      <w:rFonts w:ascii="Lucida Grande" w:hAnsi="Lucida Grande" w:cs="Lucida Grande"/>
      <w:sz w:val="18"/>
      <w:szCs w:val="18"/>
    </w:rPr>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tte">
    <w:name w:val="header"/>
    <w:basedOn w:val="Normal"/>
    <w:pPr>
      <w:tabs>
        <w:tab w:val="center" w:pos="4703"/>
        <w:tab w:val="right" w:pos="9406"/>
      </w:tabs>
    </w:pPr>
  </w:style>
  <w:style w:type="paragraph" w:styleId="Pieddepage">
    <w:name w:val="footer"/>
    <w:basedOn w:val="Normal"/>
    <w:pPr>
      <w:tabs>
        <w:tab w:val="center" w:pos="4703"/>
        <w:tab w:val="right" w:pos="9406"/>
      </w:tabs>
    </w:pPr>
  </w:style>
  <w:style w:type="paragraph" w:styleId="Textedebulles">
    <w:name w:val="Balloon Text"/>
    <w:basedOn w:val="Normal"/>
    <w:rPr>
      <w:rFonts w:ascii="Lucida Grande" w:hAnsi="Lucida Grande" w:cs="Lucida Grande"/>
      <w:sz w:val="18"/>
      <w:szCs w:val="18"/>
      <w:lang w:val="x-none"/>
    </w:rPr>
  </w:style>
  <w:style w:type="paragraph" w:customStyle="1" w:styleId="Sansinterligne1">
    <w:name w:val="Sans interligne1"/>
    <w:qFormat/>
    <w:pPr>
      <w:suppressAutoHyphens/>
    </w:pPr>
    <w:rPr>
      <w:rFonts w:ascii="Calibri" w:eastAsia="Calibri" w:hAnsi="Calibri"/>
      <w:sz w:val="22"/>
      <w:szCs w:val="22"/>
      <w:lang w:eastAsia="ar-SA"/>
    </w:rPr>
  </w:style>
  <w:style w:type="paragraph" w:customStyle="1" w:styleId="Contenuducadre">
    <w:name w:val="Contenu du cadre"/>
    <w:basedOn w:val="Corpsdetext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1706</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United Technologies Corporation</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Martin</dc:creator>
  <cp:keywords/>
  <cp:lastModifiedBy>Jean-Luc Trotignon</cp:lastModifiedBy>
  <cp:revision>2</cp:revision>
  <cp:lastPrinted>2016-11-10T10:33:00Z</cp:lastPrinted>
  <dcterms:created xsi:type="dcterms:W3CDTF">2020-06-23T12:24:00Z</dcterms:created>
  <dcterms:modified xsi:type="dcterms:W3CDTF">2020-06-23T12:24:00Z</dcterms:modified>
</cp:coreProperties>
</file>